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附件1：《破产案件工作经费支取申请表》</w:t>
      </w:r>
    </w:p>
    <w:bookmarkEnd w:id="0"/>
    <w:p>
      <w:pPr>
        <w:spacing w:line="560" w:lineRule="exact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广东中山市第一人民法院</w:t>
      </w:r>
    </w:p>
    <w:p>
      <w:pPr>
        <w:spacing w:line="56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破产案件工作经费支取申请表</w:t>
      </w:r>
    </w:p>
    <w:p>
      <w:pPr>
        <w:wordWrap w:val="0"/>
        <w:ind w:right="420" w:firstLine="560" w:firstLineChars="200"/>
        <w:jc w:val="righ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案号：（20   ）粤2071破     号</w:t>
      </w:r>
    </w:p>
    <w:tbl>
      <w:tblPr>
        <w:tblStyle w:val="3"/>
        <w:tblW w:w="86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804"/>
        <w:gridCol w:w="1559"/>
        <w:gridCol w:w="2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申请人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负责人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联系人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联系电话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承办人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申请理由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（写明</w:t>
            </w:r>
            <w:r>
              <w:rPr>
                <w:rFonts w:hint="eastAsia" w:ascii="仿宋_GB2312" w:eastAsia="仿宋_GB2312"/>
                <w:sz w:val="28"/>
                <w:szCs w:val="28"/>
              </w:rPr>
              <w:t>基本案情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、破产企业财产状况、已发生破产费用</w:t>
            </w:r>
            <w:r>
              <w:rPr>
                <w:rFonts w:hint="eastAsia" w:ascii="仿宋_GB2312" w:eastAsia="仿宋_GB2312"/>
                <w:sz w:val="28"/>
                <w:szCs w:val="28"/>
              </w:rPr>
              <w:t>、管理人工作情况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等）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申请金额</w:t>
            </w:r>
          </w:p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及费用明细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总金额：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明细：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所附材料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收款账户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户名：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账号：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开户行：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申请人签字、盖章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签字、盖章：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时间：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日</w:t>
            </w:r>
          </w:p>
        </w:tc>
      </w:tr>
    </w:tbl>
    <w:p>
      <w:pPr>
        <w:spacing w:line="560" w:lineRule="exact"/>
        <w:rPr>
          <w:rFonts w:hint="eastAsia" w:ascii="仿宋_GB2312" w:eastAsia="仿宋_GB2312"/>
          <w:b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10A9A"/>
    <w:rsid w:val="1A81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中山网传媒有限公司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2021-01-19T08:34:00Z</dcterms:created>
  <dc:creator>Administrator</dc:creator>
  <cp:lastModifiedBy>Administrator</cp:lastModifiedBy>
  <dcterms:modified xsi:type="dcterms:W3CDTF">2021-01-19T08:35:41Z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